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313B" w14:textId="0DECDA34" w:rsidR="0090799E" w:rsidRDefault="0090799E" w:rsidP="0090799E">
      <w:pPr>
        <w:jc w:val="center"/>
        <w:rPr>
          <w:rFonts w:ascii="Calibri" w:hAnsi="Calibri" w:cs="Calibri"/>
          <w:b/>
          <w:color w:val="222222"/>
          <w:sz w:val="28"/>
          <w:szCs w:val="28"/>
          <w:lang w:val="en-CA" w:eastAsia="en-CA"/>
        </w:rPr>
      </w:pPr>
      <w:r>
        <w:rPr>
          <w:noProof/>
        </w:rPr>
        <w:drawing>
          <wp:inline distT="0" distB="0" distL="0" distR="0" wp14:anchorId="527BADBE" wp14:editId="54BC29EB">
            <wp:extent cx="6108065" cy="1203960"/>
            <wp:effectExtent l="0" t="0" r="6985" b="0"/>
            <wp:docPr id="1281074881" name="Picture 128107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74881" name="Picture 128107488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8065" cy="1203960"/>
                    </a:xfrm>
                    <a:prstGeom prst="rect">
                      <a:avLst/>
                    </a:prstGeom>
                  </pic:spPr>
                </pic:pic>
              </a:graphicData>
            </a:graphic>
          </wp:inline>
        </w:drawing>
      </w:r>
    </w:p>
    <w:p w14:paraId="26C2DBDF" w14:textId="77777777" w:rsidR="00DA2534" w:rsidRDefault="00DA2534" w:rsidP="0090799E">
      <w:pPr>
        <w:rPr>
          <w:b/>
          <w:color w:val="222222"/>
          <w:sz w:val="40"/>
          <w:szCs w:val="40"/>
          <w:lang w:val="en-CA" w:eastAsia="en-CA"/>
        </w:rPr>
      </w:pPr>
    </w:p>
    <w:p w14:paraId="14D62CD1" w14:textId="1C8F38F5" w:rsidR="009C6ABC" w:rsidRDefault="009C6ABC" w:rsidP="0090799E">
      <w:pPr>
        <w:rPr>
          <w:b/>
          <w:color w:val="222222"/>
          <w:sz w:val="40"/>
          <w:szCs w:val="40"/>
          <w:lang w:val="en-CA" w:eastAsia="en-CA"/>
        </w:rPr>
      </w:pPr>
      <w:bookmarkStart w:id="0" w:name="_Hlk216950147"/>
      <w:r w:rsidRPr="009C6ABC">
        <w:rPr>
          <w:b/>
          <w:color w:val="222222"/>
          <w:sz w:val="40"/>
          <w:szCs w:val="40"/>
          <w:lang w:val="en-CA" w:eastAsia="en-CA"/>
        </w:rPr>
        <w:t xml:space="preserve">Pediatric </w:t>
      </w:r>
      <w:r w:rsidR="00E91A7F">
        <w:rPr>
          <w:b/>
          <w:color w:val="222222"/>
          <w:sz w:val="40"/>
          <w:szCs w:val="40"/>
          <w:lang w:val="en-CA" w:eastAsia="en-CA"/>
        </w:rPr>
        <w:t xml:space="preserve">General </w:t>
      </w:r>
      <w:r w:rsidRPr="009C6ABC">
        <w:rPr>
          <w:b/>
          <w:color w:val="222222"/>
          <w:sz w:val="40"/>
          <w:szCs w:val="40"/>
          <w:lang w:val="en-CA" w:eastAsia="en-CA"/>
        </w:rPr>
        <w:t>Surgeon</w:t>
      </w:r>
    </w:p>
    <w:p w14:paraId="4E935DD8" w14:textId="4B5AAF80" w:rsidR="00F767E1" w:rsidRPr="00F13B54" w:rsidRDefault="009C6ABC" w:rsidP="0090799E">
      <w:pPr>
        <w:rPr>
          <w:b/>
          <w:color w:val="222222"/>
          <w:sz w:val="40"/>
          <w:szCs w:val="40"/>
          <w:lang w:val="en-CA" w:eastAsia="en-CA"/>
        </w:rPr>
      </w:pPr>
      <w:r>
        <w:rPr>
          <w:b/>
          <w:color w:val="222222"/>
          <w:sz w:val="40"/>
          <w:szCs w:val="40"/>
          <w:lang w:val="en-CA" w:eastAsia="en-CA"/>
        </w:rPr>
        <w:t xml:space="preserve">Division of General Surgery, </w:t>
      </w:r>
      <w:r w:rsidR="00F767E1" w:rsidRPr="00F13B54">
        <w:rPr>
          <w:b/>
          <w:color w:val="222222"/>
          <w:sz w:val="40"/>
          <w:szCs w:val="40"/>
          <w:lang w:val="en-CA" w:eastAsia="en-CA"/>
        </w:rPr>
        <w:t>Department of Pediatrics</w:t>
      </w:r>
    </w:p>
    <w:p w14:paraId="638AD07C" w14:textId="068415EB" w:rsidR="0090799E" w:rsidRPr="00F13B54" w:rsidRDefault="0090799E" w:rsidP="0090799E">
      <w:pPr>
        <w:rPr>
          <w:b/>
          <w:color w:val="222222"/>
          <w:sz w:val="40"/>
          <w:szCs w:val="40"/>
          <w:lang w:val="en-CA" w:eastAsia="en-CA"/>
        </w:rPr>
      </w:pPr>
      <w:r w:rsidRPr="00F13B54">
        <w:rPr>
          <w:b/>
          <w:color w:val="222222"/>
          <w:sz w:val="40"/>
          <w:szCs w:val="40"/>
          <w:lang w:val="en-CA" w:eastAsia="en-CA"/>
        </w:rPr>
        <w:t>BC Children’s Hospital &amp; University of British Columbia</w:t>
      </w:r>
      <w:r w:rsidR="00F767E1" w:rsidRPr="00F13B54">
        <w:rPr>
          <w:b/>
          <w:color w:val="222222"/>
          <w:sz w:val="40"/>
          <w:szCs w:val="40"/>
          <w:lang w:val="en-CA" w:eastAsia="en-CA"/>
        </w:rPr>
        <w:t xml:space="preserve"> </w:t>
      </w:r>
    </w:p>
    <w:p w14:paraId="1B26D48E" w14:textId="77777777" w:rsidR="0078015D" w:rsidRPr="00F13B54" w:rsidRDefault="0090799E">
      <w:pPr>
        <w:pStyle w:val="BodyText"/>
        <w:spacing w:before="11"/>
        <w:ind w:left="0"/>
        <w:rPr>
          <w:sz w:val="12"/>
        </w:rPr>
      </w:pPr>
      <w:r w:rsidRPr="00F13B54">
        <w:rPr>
          <w:noProof/>
        </w:rPr>
        <w:drawing>
          <wp:anchor distT="0" distB="0" distL="0" distR="0" simplePos="0" relativeHeight="251658240" behindDoc="0" locked="0" layoutInCell="1" allowOverlap="1" wp14:anchorId="5B2B1F51" wp14:editId="205D5074">
            <wp:simplePos x="0" y="0"/>
            <wp:positionH relativeFrom="page">
              <wp:posOffset>460248</wp:posOffset>
            </wp:positionH>
            <wp:positionV relativeFrom="paragraph">
              <wp:posOffset>130683</wp:posOffset>
            </wp:positionV>
            <wp:extent cx="3451463" cy="189223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451463" cy="1892236"/>
                    </a:xfrm>
                    <a:prstGeom prst="rect">
                      <a:avLst/>
                    </a:prstGeom>
                  </pic:spPr>
                </pic:pic>
              </a:graphicData>
            </a:graphic>
          </wp:anchor>
        </w:drawing>
      </w:r>
      <w:r w:rsidRPr="00F13B54">
        <w:rPr>
          <w:noProof/>
        </w:rPr>
        <w:drawing>
          <wp:anchor distT="0" distB="0" distL="0" distR="0" simplePos="0" relativeHeight="251659264" behindDoc="0" locked="0" layoutInCell="1" allowOverlap="1" wp14:anchorId="36E42671" wp14:editId="69A38EA5">
            <wp:simplePos x="0" y="0"/>
            <wp:positionH relativeFrom="page">
              <wp:posOffset>4163498</wp:posOffset>
            </wp:positionH>
            <wp:positionV relativeFrom="paragraph">
              <wp:posOffset>130047</wp:posOffset>
            </wp:positionV>
            <wp:extent cx="2790922" cy="191109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790922" cy="1911096"/>
                    </a:xfrm>
                    <a:prstGeom prst="rect">
                      <a:avLst/>
                    </a:prstGeom>
                  </pic:spPr>
                </pic:pic>
              </a:graphicData>
            </a:graphic>
          </wp:anchor>
        </w:drawing>
      </w:r>
    </w:p>
    <w:p w14:paraId="3BB517F0" w14:textId="77777777" w:rsidR="0078015D" w:rsidRPr="00F13B54" w:rsidRDefault="0078015D">
      <w:pPr>
        <w:pStyle w:val="BodyText"/>
        <w:spacing w:before="12"/>
        <w:ind w:left="0"/>
        <w:rPr>
          <w:sz w:val="11"/>
        </w:rPr>
      </w:pPr>
    </w:p>
    <w:p w14:paraId="5D43541F" w14:textId="67F3CC03" w:rsidR="009C6ABC" w:rsidRPr="009C6ABC" w:rsidRDefault="009C6ABC" w:rsidP="009C6ABC">
      <w:r w:rsidRPr="009C6ABC">
        <w:t xml:space="preserve">The Division of General Surgery, within the Department of Surgery, at BC Children’s Hospital at the University of British Columbia are seeking a full-time pediatric surgeon.  BC Children’s Hospital serves as the major referral </w:t>
      </w:r>
      <w:proofErr w:type="spellStart"/>
      <w:r w:rsidRPr="009C6ABC">
        <w:t>centre</w:t>
      </w:r>
      <w:proofErr w:type="spellEnd"/>
      <w:r w:rsidRPr="009C6ABC">
        <w:t xml:space="preserve"> for infants and children throughout the province of BC and the Yukon, and provides comprehensive, family-centered, multidisciplinary care for congenital and acquired surgical conditions and traumatic injuries.  Clinical expertise in pediatric colorectal disorders or pediatric surgical oncology and an interest in program development in either of these clinical areas will be an asset but is not required. </w:t>
      </w:r>
    </w:p>
    <w:p w14:paraId="6B997758" w14:textId="77777777" w:rsidR="009C6ABC" w:rsidRPr="009C6ABC" w:rsidRDefault="009C6ABC" w:rsidP="009C6ABC"/>
    <w:p w14:paraId="7AFF0186" w14:textId="6A64C948" w:rsidR="009C6ABC" w:rsidRPr="009C6ABC" w:rsidRDefault="009C6ABC" w:rsidP="009C6ABC">
      <w:r w:rsidRPr="009C6ABC">
        <w:t xml:space="preserve">The successful candidate should excel in clinical care and teaching and demonstrate an interest in research.  The candidate must be eligible for appointment at the rank of Clinical Assistant, Associate or Professor at the University of British Columbia.  The candidate will participate in the full breadth of pediatric general surgery including both acute inpatient and outpatient care and will take call and provide service coverage including clinic and OR allocation in accordance with their FTE appointment.  The candidate will also participate in the education and training of clinical fellows, residents and students. There is also the opportunity for the candidate to become a member of the BC Children’s Research Institute which provides access to numerous research resources.  </w:t>
      </w:r>
    </w:p>
    <w:p w14:paraId="207D509D" w14:textId="77777777" w:rsidR="009C6ABC" w:rsidRPr="009C6ABC" w:rsidRDefault="009C6ABC" w:rsidP="009C6ABC"/>
    <w:p w14:paraId="56AAC644" w14:textId="1CE27B00" w:rsidR="009C6ABC" w:rsidRPr="009C6ABC" w:rsidRDefault="009C6ABC" w:rsidP="009C6ABC">
      <w:r w:rsidRPr="009C6ABC">
        <w:t xml:space="preserve">Required qualifications include a residency training in general surgery and specialty training in pediatric surgery. The candidate must be certified by the Royal College of Physicians and Surgeons or Canada or hold equivalent international certification in pediatric surgery and must be eligible for licensure by the College of Physicians and Surgeons of British Columbia. The successful candidate will join a team of six full or part-time pediatric surgeons. </w:t>
      </w:r>
    </w:p>
    <w:p w14:paraId="23EA70D6" w14:textId="3299F077" w:rsidR="009C6ABC" w:rsidRPr="009C6ABC" w:rsidRDefault="009C6ABC" w:rsidP="009C6ABC">
      <w:r w:rsidRPr="009C6ABC">
        <w:t xml:space="preserve"> </w:t>
      </w:r>
    </w:p>
    <w:p w14:paraId="73F77EA8" w14:textId="77777777" w:rsidR="009C6ABC" w:rsidRPr="009C6ABC" w:rsidRDefault="009C6ABC" w:rsidP="009C6ABC">
      <w:r w:rsidRPr="009C6ABC">
        <w:t>Renumeration and academic rank will be commensurate with qualifications and experience</w:t>
      </w:r>
    </w:p>
    <w:p w14:paraId="5A97C64F" w14:textId="77777777" w:rsidR="009C6ABC" w:rsidRPr="009C6ABC" w:rsidRDefault="009C6ABC" w:rsidP="009C6ABC"/>
    <w:p w14:paraId="78C2E6B8" w14:textId="77777777" w:rsidR="009C6ABC" w:rsidRPr="009C6ABC" w:rsidRDefault="009C6ABC" w:rsidP="009C6ABC">
      <w:r w:rsidRPr="009C6ABC">
        <w:t>Applications, including a cover letter, CV, the names, ranks and contact information of three referees should be directed to:</w:t>
      </w:r>
    </w:p>
    <w:p w14:paraId="4D38E799" w14:textId="77777777" w:rsidR="009C6ABC" w:rsidRPr="009C6ABC" w:rsidRDefault="009C6ABC" w:rsidP="00861B5A">
      <w:pPr>
        <w:widowControl/>
        <w:adjustRightInd w:val="0"/>
        <w:jc w:val="both"/>
        <w:rPr>
          <w:b/>
          <w:bCs/>
        </w:rPr>
      </w:pPr>
    </w:p>
    <w:p w14:paraId="38A575EE" w14:textId="0A893813" w:rsidR="009C6ABC" w:rsidRPr="009C6ABC" w:rsidRDefault="009C6ABC" w:rsidP="009C6ABC">
      <w:pPr>
        <w:rPr>
          <w:b/>
          <w:bCs/>
        </w:rPr>
      </w:pPr>
      <w:r w:rsidRPr="009C6ABC">
        <w:rPr>
          <w:b/>
          <w:bCs/>
        </w:rPr>
        <w:t xml:space="preserve">Eric D. </w:t>
      </w:r>
      <w:proofErr w:type="spellStart"/>
      <w:r w:rsidRPr="009C6ABC">
        <w:rPr>
          <w:b/>
          <w:bCs/>
        </w:rPr>
        <w:t>Skarsgard</w:t>
      </w:r>
      <w:proofErr w:type="spellEnd"/>
      <w:r w:rsidRPr="009C6ABC">
        <w:rPr>
          <w:b/>
          <w:bCs/>
        </w:rPr>
        <w:t>, MD, FRCSC, FACS, FAAP</w:t>
      </w:r>
    </w:p>
    <w:p w14:paraId="272C4D48" w14:textId="77777777" w:rsidR="00A94389" w:rsidRDefault="00A94389" w:rsidP="009C6ABC">
      <w:pPr>
        <w:rPr>
          <w:b/>
          <w:bCs/>
        </w:rPr>
      </w:pPr>
      <w:r w:rsidRPr="00A94389">
        <w:rPr>
          <w:b/>
          <w:bCs/>
        </w:rPr>
        <w:t>Head, Department of Surgery, BC Children's Hospital</w:t>
      </w:r>
    </w:p>
    <w:p w14:paraId="17E2B774" w14:textId="4F0C552C" w:rsidR="009C6ABC" w:rsidRPr="009C6ABC" w:rsidRDefault="009C6ABC" w:rsidP="009C6ABC">
      <w:pPr>
        <w:rPr>
          <w:b/>
          <w:bCs/>
        </w:rPr>
      </w:pPr>
      <w:r w:rsidRPr="009C6ABC">
        <w:rPr>
          <w:b/>
          <w:bCs/>
        </w:rPr>
        <w:t xml:space="preserve">British Columbia Children’s Hospital </w:t>
      </w:r>
    </w:p>
    <w:p w14:paraId="121BA12D" w14:textId="3768A270" w:rsidR="0090799E" w:rsidRPr="00861B5A" w:rsidRDefault="009C6ABC" w:rsidP="00861B5A">
      <w:pPr>
        <w:rPr>
          <w:b/>
          <w:bCs/>
        </w:rPr>
      </w:pPr>
      <w:hyperlink r:id="rId10" w:history="1">
        <w:proofErr w:type="spellStart"/>
        <w:r w:rsidRPr="009C6ABC">
          <w:rPr>
            <w:rStyle w:val="Hyperlink"/>
            <w:b/>
            <w:bCs/>
          </w:rPr>
          <w:t>eskarsgard@cw.bc.ca</w:t>
        </w:r>
        <w:proofErr w:type="spellEnd"/>
      </w:hyperlink>
      <w:r w:rsidR="00F767E1" w:rsidRPr="00861B5A">
        <w:rPr>
          <w:rFonts w:eastAsia="MS Mincho"/>
          <w:lang w:val="fr-FR" w:eastAsia="ja-JP"/>
        </w:rPr>
        <w:br/>
      </w:r>
    </w:p>
    <w:p w14:paraId="2447C683" w14:textId="77777777" w:rsidR="009C6ABC" w:rsidRPr="00EA41E0" w:rsidRDefault="009C6ABC" w:rsidP="009C6ABC">
      <w:r w:rsidRPr="00EA41E0">
        <w:rPr>
          <w:b/>
          <w:bCs/>
        </w:rPr>
        <w:t>What we do </w:t>
      </w:r>
    </w:p>
    <w:p w14:paraId="709752DF" w14:textId="77777777" w:rsidR="009C6ABC" w:rsidRPr="00EA41E0" w:rsidRDefault="009C6ABC" w:rsidP="009C6ABC">
      <w:r w:rsidRPr="00EA41E0">
        <w:rPr>
          <w:b/>
          <w:bCs/>
        </w:rPr>
        <w:t> </w:t>
      </w:r>
    </w:p>
    <w:p w14:paraId="7853398F" w14:textId="77777777" w:rsidR="009C6ABC" w:rsidRPr="00EA41E0" w:rsidRDefault="009C6ABC" w:rsidP="009C6ABC">
      <w:r w:rsidRPr="00EA41E0">
        <w:rPr>
          <w:b/>
          <w:bCs/>
        </w:rPr>
        <w:t>BC Children’s Hospital (BCCH) </w:t>
      </w:r>
      <w:r w:rsidRPr="00EA41E0">
        <w:t>cares for the province’s most acutely ill or injured children and youth, provides developmental and rehabilitation services to children and youth throughout BC, and offers a broad range of health services. </w:t>
      </w:r>
    </w:p>
    <w:p w14:paraId="2BD4093A" w14:textId="77777777" w:rsidR="009C6ABC" w:rsidRPr="00EA41E0" w:rsidRDefault="009C6ABC" w:rsidP="009C6ABC">
      <w:r w:rsidRPr="00EA41E0">
        <w:t> </w:t>
      </w:r>
    </w:p>
    <w:p w14:paraId="0072CDAA" w14:textId="77777777" w:rsidR="009C6ABC" w:rsidRDefault="009C6ABC" w:rsidP="009C6ABC">
      <w:pPr>
        <w:rPr>
          <w:b/>
          <w:bCs/>
        </w:rPr>
      </w:pPr>
      <w:r w:rsidRPr="00EA41E0">
        <w:t>BCCH is a program of the Provincial Health Services Authority</w:t>
      </w:r>
      <w:r w:rsidRPr="00EA41E0">
        <w:rPr>
          <w:b/>
          <w:bCs/>
        </w:rPr>
        <w:t> (PHSA)</w:t>
      </w:r>
      <w:r w:rsidRPr="00EA41E0">
        <w:t xml:space="preserve"> </w:t>
      </w:r>
      <w:r>
        <w:t xml:space="preserve">which </w:t>
      </w:r>
      <w:r w:rsidRPr="00E35444">
        <w:t xml:space="preserve">plans, </w:t>
      </w:r>
      <w:r w:rsidRPr="00EA41E0">
        <w:t xml:space="preserve">manages and evaluates specialized health services with the BC health authorities to provide equitable and cost-effective health care for people throughout the province. Our values reflect our commitment to excellence and </w:t>
      </w:r>
      <w:proofErr w:type="gramStart"/>
      <w:r w:rsidRPr="00EA41E0">
        <w:t>include:</w:t>
      </w:r>
      <w:proofErr w:type="gramEnd"/>
      <w:r w:rsidRPr="00EA41E0">
        <w:t xml:space="preserve"> Respect people – Be compassionate – Dare to innovate – Create equity – Be courageous.</w:t>
      </w:r>
    </w:p>
    <w:p w14:paraId="4F48B332" w14:textId="77777777" w:rsidR="009C6ABC" w:rsidRPr="00EA41E0" w:rsidRDefault="009C6ABC" w:rsidP="009C6ABC">
      <w:pPr>
        <w:rPr>
          <w:b/>
          <w:bCs/>
        </w:rPr>
      </w:pPr>
      <w:r w:rsidRPr="00EA41E0">
        <w:t> </w:t>
      </w:r>
    </w:p>
    <w:p w14:paraId="330F6719" w14:textId="77777777" w:rsidR="009C6ABC" w:rsidRPr="00EA41E0" w:rsidRDefault="009C6ABC" w:rsidP="009C6ABC">
      <w:r w:rsidRPr="00EA41E0">
        <w:rPr>
          <w:b/>
          <w:bCs/>
        </w:rPr>
        <w:t>UBC</w:t>
      </w:r>
      <w:r w:rsidRPr="00EA41E0">
        <w:t> is Canada’s third largest university and consistently ranks among the 40 best universities in the world. Primarily situated in Vancouver, UBC is a research</w:t>
      </w:r>
      <w:r w:rsidRPr="00EA41E0">
        <w:rPr>
          <w:rFonts w:ascii="Cambria Math" w:hAnsi="Cambria Math" w:cs="Cambria Math"/>
        </w:rPr>
        <w:t>‐</w:t>
      </w:r>
      <w:r w:rsidRPr="00EA41E0">
        <w:t>intensive university and has an economic impact of $4 billion to the provincial economy.</w:t>
      </w:r>
    </w:p>
    <w:p w14:paraId="70F2F887" w14:textId="77777777" w:rsidR="009C6ABC" w:rsidRPr="00EA41E0" w:rsidRDefault="009C6ABC" w:rsidP="009C6ABC">
      <w:r w:rsidRPr="00EA41E0">
        <w:t> </w:t>
      </w:r>
    </w:p>
    <w:p w14:paraId="34355A11" w14:textId="77777777" w:rsidR="009C6ABC" w:rsidRPr="00EA41E0" w:rsidRDefault="009C6ABC" w:rsidP="0060771D">
      <w:pPr>
        <w:tabs>
          <w:tab w:val="left" w:pos="3330"/>
        </w:tabs>
      </w:pPr>
      <w:r w:rsidRPr="00EA41E0">
        <w:t>The BC Children’s Hospital Research Institute </w:t>
      </w:r>
      <w:r w:rsidRPr="00EA41E0">
        <w:rPr>
          <w:b/>
          <w:bCs/>
        </w:rPr>
        <w:t>(BCCHR)</w:t>
      </w:r>
      <w:r w:rsidRPr="00EA41E0">
        <w:t> is a partnership of UBC and PHSA whose programs include BC Children’s Hospital, Sunny Hill Health Centre for Children and the BC Women’s Hospital and Health Centre. The BCCHR is dedicated to high quality research spanning a wide range of concerns relevant to children’s and family health.</w:t>
      </w:r>
    </w:p>
    <w:p w14:paraId="7DCCFDF0" w14:textId="77777777" w:rsidR="009C6ABC" w:rsidRPr="00EA41E0" w:rsidRDefault="009C6ABC" w:rsidP="009C6ABC">
      <w:r w:rsidRPr="00EA41E0">
        <w:rPr>
          <w:i/>
          <w:iCs/>
        </w:rPr>
        <w:t> </w:t>
      </w:r>
    </w:p>
    <w:p w14:paraId="3C36D022" w14:textId="77777777" w:rsidR="009C6ABC" w:rsidRPr="00EA41E0" w:rsidRDefault="009C6ABC" w:rsidP="009C6ABC">
      <w:r w:rsidRPr="00EA41E0">
        <w:t>PHSA and BCCH are committed to anti-racism and equity in our hiring and employment practices. With learning and compassion, we are addressing existing inequities and barriers throughout our systems. PHSA is seeking to create a diverse workforce and to establish an inclusive and culturally safe environment. We invite applications and enquiries from all people, particularly those belonging to the historically, systemically, and/or persistently excluded groups identified under the B.C. Human Rights Code.</w:t>
      </w:r>
    </w:p>
    <w:p w14:paraId="1DDB6A37" w14:textId="77777777" w:rsidR="009C6ABC" w:rsidRPr="00EA41E0" w:rsidRDefault="009C6ABC" w:rsidP="009C6ABC">
      <w:r w:rsidRPr="00EA41E0">
        <w:t> </w:t>
      </w:r>
    </w:p>
    <w:p w14:paraId="05868CDC" w14:textId="77777777" w:rsidR="009C6ABC" w:rsidRPr="00EA41E0" w:rsidRDefault="009C6ABC" w:rsidP="009C6ABC">
      <w:r w:rsidRPr="00EA41E0">
        <w:t xml:space="preserve">One of PHSA’s North Star priorities is to eradicate Indigenous-specific racism, which includes ongoing commitments to Indigenous recruitment and employee experience as well as dismantling barriers to health care employment at every level. We welcome Indigenous individuals to apply and/or contact the </w:t>
      </w:r>
      <w:proofErr w:type="spellStart"/>
      <w:r w:rsidRPr="00EA41E0">
        <w:t>Sanya’k̓ula</w:t>
      </w:r>
      <w:proofErr w:type="spellEnd"/>
      <w:r w:rsidRPr="00EA41E0">
        <w:t xml:space="preserve"> Team (Indigenous Recruitment &amp; Employee Experience) for support at</w:t>
      </w:r>
      <w:r w:rsidRPr="00EA41E0">
        <w:rPr>
          <w:rFonts w:ascii="Aptos" w:hAnsi="Aptos" w:cs="Aptos"/>
        </w:rPr>
        <w:t> </w:t>
      </w:r>
      <w:proofErr w:type="spellStart"/>
      <w:r>
        <w:fldChar w:fldCharType="begin"/>
      </w:r>
      <w:r>
        <w:instrText>HYPERLINK "mailto:indigenous.employment@phsa.ca"</w:instrText>
      </w:r>
      <w:r>
        <w:fldChar w:fldCharType="separate"/>
      </w:r>
      <w:r w:rsidRPr="00EA41E0">
        <w:rPr>
          <w:rStyle w:val="Hyperlink"/>
        </w:rPr>
        <w:t>indigenous.employment@phsa.ca</w:t>
      </w:r>
      <w:proofErr w:type="spellEnd"/>
      <w:r>
        <w:fldChar w:fldCharType="end"/>
      </w:r>
      <w:r w:rsidRPr="00EA41E0">
        <w:t>.</w:t>
      </w:r>
    </w:p>
    <w:p w14:paraId="15D69556" w14:textId="77777777" w:rsidR="009C6ABC" w:rsidRPr="00EA41E0" w:rsidRDefault="009C6ABC" w:rsidP="009C6ABC">
      <w:r w:rsidRPr="00EA41E0">
        <w:t> </w:t>
      </w:r>
    </w:p>
    <w:p w14:paraId="642BCDAC" w14:textId="77777777" w:rsidR="009C6ABC" w:rsidRPr="00EA41E0" w:rsidRDefault="009C6ABC" w:rsidP="009C6ABC">
      <w:r w:rsidRPr="00EA41E0">
        <w:t>Indigenous-specific anti-racism initiatives are rooted in addressing the unique forms of discrimination, historical and ongoing injustices, and exclusion faced by Indigenous peoples. These initiatives align with an Indigenous rights-based approach, recognizing the inherent rights and title of BC First Nations and self-determination of all First Nations, Inuit and Métis communities. PHSA is mandated to uphold legislative obligations and provincial commitments found in the foundational documents including the Truth &amp; Reconciliation Commission’s Calls to Action (2015), In Plain Sight (2020), BC's Declaration on the Rights of Indigenous Peoples Act (2019), United Nations Declaration on the Rights of Indigenous Peoples (UNDRIP), Reclaiming Power and Place Missing and Murdered Indigenous Women &amp; Girls Calls for Justice (2019), the Declaration Act Action Plan and Remembering Keegan: A First Nations Case Study.</w:t>
      </w:r>
    </w:p>
    <w:p w14:paraId="7F7E199F" w14:textId="77777777" w:rsidR="009C6ABC" w:rsidRPr="00EA41E0" w:rsidRDefault="009C6ABC" w:rsidP="009C6ABC"/>
    <w:bookmarkEnd w:id="0"/>
    <w:p w14:paraId="70BA3731" w14:textId="23A55660" w:rsidR="0078015D" w:rsidRPr="00F13B54" w:rsidRDefault="0078015D">
      <w:pPr>
        <w:pStyle w:val="BodyText"/>
        <w:spacing w:line="290" w:lineRule="auto"/>
        <w:ind w:right="137"/>
        <w:rPr>
          <w:sz w:val="24"/>
          <w:szCs w:val="24"/>
        </w:rPr>
      </w:pPr>
    </w:p>
    <w:sectPr w:rsidR="0078015D" w:rsidRPr="00F13B54">
      <w:headerReference w:type="default" r:id="rId11"/>
      <w:pgSz w:w="12240" w:h="15840"/>
      <w:pgMar w:top="840" w:right="5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0385" w14:textId="77777777" w:rsidR="00121A14" w:rsidRDefault="00121A14" w:rsidP="0090799E">
      <w:r>
        <w:separator/>
      </w:r>
    </w:p>
  </w:endnote>
  <w:endnote w:type="continuationSeparator" w:id="0">
    <w:p w14:paraId="44779219" w14:textId="77777777" w:rsidR="00121A14" w:rsidRDefault="00121A14" w:rsidP="0090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834C" w14:textId="77777777" w:rsidR="00121A14" w:rsidRDefault="00121A14" w:rsidP="0090799E">
      <w:r>
        <w:separator/>
      </w:r>
    </w:p>
  </w:footnote>
  <w:footnote w:type="continuationSeparator" w:id="0">
    <w:p w14:paraId="7158C9E4" w14:textId="77777777" w:rsidR="00121A14" w:rsidRDefault="00121A14" w:rsidP="00907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C89A" w14:textId="30E493C5" w:rsidR="0090799E" w:rsidRDefault="0090799E" w:rsidP="0090799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5D"/>
    <w:rsid w:val="00103FAA"/>
    <w:rsid w:val="00121A14"/>
    <w:rsid w:val="0017507C"/>
    <w:rsid w:val="001A1EDB"/>
    <w:rsid w:val="001C2AB8"/>
    <w:rsid w:val="001F2469"/>
    <w:rsid w:val="0023722D"/>
    <w:rsid w:val="0025096F"/>
    <w:rsid w:val="002512E8"/>
    <w:rsid w:val="002D6FEE"/>
    <w:rsid w:val="002E3A41"/>
    <w:rsid w:val="002F60BE"/>
    <w:rsid w:val="003A1540"/>
    <w:rsid w:val="003D4ADF"/>
    <w:rsid w:val="004264D8"/>
    <w:rsid w:val="00434C6C"/>
    <w:rsid w:val="004441D4"/>
    <w:rsid w:val="004D24FC"/>
    <w:rsid w:val="00520120"/>
    <w:rsid w:val="005352A0"/>
    <w:rsid w:val="00537660"/>
    <w:rsid w:val="005C3CDD"/>
    <w:rsid w:val="0060771D"/>
    <w:rsid w:val="00635AD0"/>
    <w:rsid w:val="006A6A39"/>
    <w:rsid w:val="006C645E"/>
    <w:rsid w:val="00764FE0"/>
    <w:rsid w:val="0078015D"/>
    <w:rsid w:val="007E65F0"/>
    <w:rsid w:val="008546CB"/>
    <w:rsid w:val="00861B5A"/>
    <w:rsid w:val="0087428A"/>
    <w:rsid w:val="008A19CB"/>
    <w:rsid w:val="0090799E"/>
    <w:rsid w:val="00917B5A"/>
    <w:rsid w:val="009C6ABC"/>
    <w:rsid w:val="009D2163"/>
    <w:rsid w:val="00A0306C"/>
    <w:rsid w:val="00A137D6"/>
    <w:rsid w:val="00A213FB"/>
    <w:rsid w:val="00A94389"/>
    <w:rsid w:val="00AB5F46"/>
    <w:rsid w:val="00B572E7"/>
    <w:rsid w:val="00CF32DC"/>
    <w:rsid w:val="00D76303"/>
    <w:rsid w:val="00DA2534"/>
    <w:rsid w:val="00DB2C44"/>
    <w:rsid w:val="00DB6576"/>
    <w:rsid w:val="00DD562C"/>
    <w:rsid w:val="00E91A7F"/>
    <w:rsid w:val="00F13B54"/>
    <w:rsid w:val="00F767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D9EB"/>
  <w15:docId w15:val="{4DBA0CB8-D090-441E-8AFF-213B284D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sz w:val="21"/>
      <w:szCs w:val="21"/>
    </w:rPr>
  </w:style>
  <w:style w:type="paragraph" w:styleId="Title">
    <w:name w:val="Title"/>
    <w:basedOn w:val="Normal"/>
    <w:link w:val="TitleChar"/>
    <w:uiPriority w:val="10"/>
    <w:qFormat/>
    <w:pPr>
      <w:spacing w:before="85"/>
      <w:ind w:left="2180" w:right="137"/>
    </w:pPr>
    <w:rPr>
      <w:rFonts w:ascii="Arial Black" w:eastAsia="Arial Black" w:hAnsi="Arial Black" w:cs="Arial Black"/>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rsid w:val="0090799E"/>
    <w:rPr>
      <w:color w:val="0000FF"/>
      <w:u w:val="single"/>
    </w:rPr>
  </w:style>
  <w:style w:type="character" w:customStyle="1" w:styleId="TitleChar">
    <w:name w:val="Title Char"/>
    <w:link w:val="Title"/>
    <w:uiPriority w:val="10"/>
    <w:rsid w:val="0090799E"/>
    <w:rPr>
      <w:rFonts w:ascii="Arial Black" w:eastAsia="Arial Black" w:hAnsi="Arial Black" w:cs="Arial Black"/>
      <w:sz w:val="56"/>
      <w:szCs w:val="56"/>
    </w:rPr>
  </w:style>
  <w:style w:type="paragraph" w:styleId="NormalWeb">
    <w:name w:val="Normal (Web)"/>
    <w:basedOn w:val="Normal"/>
    <w:uiPriority w:val="99"/>
    <w:unhideWhenUsed/>
    <w:rsid w:val="0090799E"/>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paragraph" w:styleId="Header">
    <w:name w:val="header"/>
    <w:basedOn w:val="Normal"/>
    <w:link w:val="HeaderChar"/>
    <w:uiPriority w:val="99"/>
    <w:unhideWhenUsed/>
    <w:rsid w:val="0090799E"/>
    <w:pPr>
      <w:tabs>
        <w:tab w:val="center" w:pos="4680"/>
        <w:tab w:val="right" w:pos="9360"/>
      </w:tabs>
    </w:pPr>
  </w:style>
  <w:style w:type="character" w:customStyle="1" w:styleId="HeaderChar">
    <w:name w:val="Header Char"/>
    <w:basedOn w:val="DefaultParagraphFont"/>
    <w:link w:val="Header"/>
    <w:uiPriority w:val="99"/>
    <w:rsid w:val="0090799E"/>
    <w:rPr>
      <w:rFonts w:ascii="Arial" w:eastAsia="Arial" w:hAnsi="Arial" w:cs="Arial"/>
    </w:rPr>
  </w:style>
  <w:style w:type="paragraph" w:styleId="Footer">
    <w:name w:val="footer"/>
    <w:basedOn w:val="Normal"/>
    <w:link w:val="FooterChar"/>
    <w:uiPriority w:val="99"/>
    <w:unhideWhenUsed/>
    <w:rsid w:val="0090799E"/>
    <w:pPr>
      <w:tabs>
        <w:tab w:val="center" w:pos="4680"/>
        <w:tab w:val="right" w:pos="9360"/>
      </w:tabs>
    </w:pPr>
  </w:style>
  <w:style w:type="character" w:customStyle="1" w:styleId="FooterChar">
    <w:name w:val="Footer Char"/>
    <w:basedOn w:val="DefaultParagraphFont"/>
    <w:link w:val="Footer"/>
    <w:uiPriority w:val="99"/>
    <w:rsid w:val="0090799E"/>
    <w:rPr>
      <w:rFonts w:ascii="Arial" w:eastAsia="Arial" w:hAnsi="Arial" w:cs="Arial"/>
    </w:rPr>
  </w:style>
  <w:style w:type="character" w:styleId="Strong">
    <w:name w:val="Strong"/>
    <w:basedOn w:val="DefaultParagraphFont"/>
    <w:uiPriority w:val="22"/>
    <w:qFormat/>
    <w:rsid w:val="004D24FC"/>
    <w:rPr>
      <w:b/>
      <w:bCs/>
    </w:rPr>
  </w:style>
  <w:style w:type="paragraph" w:styleId="Revision">
    <w:name w:val="Revision"/>
    <w:hidden/>
    <w:uiPriority w:val="99"/>
    <w:semiHidden/>
    <w:rsid w:val="003D4AD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skarsgard@cw.bc.ca"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E32C-400E-41E3-8FF5-1FE9AD43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4754</Characters>
  <Application>Microsoft Office Word</Application>
  <DocSecurity>0</DocSecurity>
  <Lines>39</Lines>
  <Paragraphs>11</Paragraphs>
  <ScaleCrop>false</ScaleCrop>
  <Company>BC Clinical and Support Services</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BC Children's Hospital Epilepsy Fellowship.docx</dc:title>
  <dc:creator>Gill, Harjit [CWBC]</dc:creator>
  <cp:lastModifiedBy>Wong, Katherine [PHSA]</cp:lastModifiedBy>
  <cp:revision>2</cp:revision>
  <dcterms:created xsi:type="dcterms:W3CDTF">2025-12-23T17:21:00Z</dcterms:created>
  <dcterms:modified xsi:type="dcterms:W3CDTF">2025-12-23T17:21:00Z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Word</vt:lpwstr>
  </property>
  <property fmtid="{D5CDD505-2E9C-101B-9397-08002B2CF9AE}" pid="4" name="LastSaved">
    <vt:filetime>2024-08-27T00:00:00Z</vt:filetime>
  </property>
  <property fmtid="{D5CDD505-2E9C-101B-9397-08002B2CF9AE}" pid="5" name="Producer">
    <vt:lpwstr>macOS Version 10.15.7 (Build 19H2) Quartz PDFContext</vt:lpwstr>
  </property>
</Properties>
</file>